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4B" w:rsidRDefault="00B74F59">
      <w:pPr>
        <w:widowControl w:val="0"/>
        <w:numPr>
          <w:ilvl w:val="0"/>
          <w:numId w:val="1"/>
        </w:numPr>
        <w:spacing w:after="200"/>
        <w:ind w:left="357"/>
        <w:jc w:val="both"/>
      </w:pPr>
      <w:r>
        <w:t>Carlier Advocatuur B.V. is een besloten vennootschap waarin de advocaten- en mediationpraktijk wordt uitgeoefend. De advocatenpraktijk wordt uitgeoefend onder de naam Judex Legal. De mediationpraktijk wordt onder de naam i-mediate uitgeoefend. Carlier Advo</w:t>
      </w:r>
      <w:r>
        <w:t>catuur B.V. is gevestigd te Bergschenhoek. Deze algemene voorwaarden zijn van toepassing op alle door Carlier Advocatuur B.V. aanvaarde opdrachten, eventuele aanvullende opdrachten, vervolgopdrachten en alle overige werkzaamheden. Alle opdrachten worden me</w:t>
      </w:r>
      <w:r>
        <w:t>t terzijdestelling van art. 7:404 BW en 7:407 lid 2 BW uitsluitend aanvaard en uitgevoerd door Carlier Advocatuur B.V. Deze algemene voorwaarden zijn mede bedongen ten behoeve van al diegenen die namens Carlier Advocatuur B.V. bij de uitvoering van de opdr</w:t>
      </w:r>
      <w:r>
        <w:t>acht betrokken zijn, daaronder nadrukkelijk begrepen haar bestuurder(s) alsmede de aan Carlier Advocatuur B.V. verbonden werknemers, adviseurs en eventueel ingeschakelde derden. In geval van een nieuwe versie van deze voorwaarden, is deze nieuwe versie van</w:t>
      </w:r>
      <w:r>
        <w:t xml:space="preserve"> rechtswege van toepassing op alle rechtsverhoudingen zoals hier genoemd en treden deze </w:t>
      </w:r>
      <w:r>
        <w:t>nieuwe voorwaarden in de plaats van de onderhavige voorwaarden.</w:t>
      </w:r>
    </w:p>
    <w:p w:rsidR="00796B4B" w:rsidRDefault="00B74F59">
      <w:pPr>
        <w:widowControl w:val="0"/>
        <w:numPr>
          <w:ilvl w:val="0"/>
          <w:numId w:val="1"/>
        </w:numPr>
        <w:spacing w:after="200"/>
        <w:ind w:left="357"/>
        <w:jc w:val="both"/>
      </w:pPr>
      <w:r>
        <w:t>Tenzij schriftelijk anders is overeengekomen, worden bestuurders, aandeelhouders, (beoogde) oprichters e</w:t>
      </w:r>
      <w:r>
        <w:t>n vennoten van een rechtspersoon of personenvennootschap geacht mede medeopdrachtgever te zijn, naast de betreffende rechtspersoon of personenvennootschap. Elk van de opdrachtgevers is hoofdelijk medeaansprakelijk voor de nakoming van de verplichtingen van</w:t>
      </w:r>
      <w:r>
        <w:t xml:space="preserve"> de rechtspersoon of personenvennootschap door of ten aanzien van welke aan Carlier Advocatuur B.V. enige opdracht is gegeven (waaronder een opdracht tot oprichting van een rechtspersoon of personenvennootschap). Hieraan doet niet af, dat facturatie plaats</w:t>
      </w:r>
      <w:r>
        <w:t>vindt aan slechts één of enkele van de opdrachtgevers.</w:t>
      </w:r>
    </w:p>
    <w:p w:rsidR="00796B4B" w:rsidRDefault="00B74F59">
      <w:pPr>
        <w:widowControl w:val="0"/>
        <w:numPr>
          <w:ilvl w:val="0"/>
          <w:numId w:val="1"/>
        </w:numPr>
        <w:spacing w:after="200"/>
        <w:ind w:left="357"/>
        <w:jc w:val="both"/>
      </w:pPr>
      <w:r>
        <w:t>Indien de cliënt de voor de uitvoering van de opdracht benodigde gegevens en/of bescheiden niet tijdig verschaft of in enig ander opzicht de behandelaar niet in staat stelt of belemmert de opdracht uit</w:t>
      </w:r>
      <w:r>
        <w:t xml:space="preserve"> te voeren dan wel te kort schiet in de nakoming van zijn financiële </w:t>
      </w:r>
      <w:r>
        <w:lastRenderedPageBreak/>
        <w:t>verplichtingen of zulks dreigt te gebeuren, is Carlier Advocatuur B.V. gerechtigd de opdracht onmiddellijk op te schorten c.q. te beëindigen zonder schadeplichtig te worden.</w:t>
      </w:r>
    </w:p>
    <w:p w:rsidR="00796B4B" w:rsidRDefault="00B74F59">
      <w:pPr>
        <w:widowControl w:val="0"/>
        <w:numPr>
          <w:ilvl w:val="0"/>
          <w:numId w:val="1"/>
        </w:numPr>
        <w:spacing w:after="200"/>
        <w:ind w:left="357"/>
        <w:jc w:val="both"/>
      </w:pPr>
      <w:r>
        <w:t>De aansprakel</w:t>
      </w:r>
      <w:r>
        <w:t>ijkheid van Carlier Advocatuur B.V. voor schade uit welke hoofde dan ook, is beperkt tot de uitkering waarvoor Carlier Advocatuur B.V. betreffende die schade is verzekerd.</w:t>
      </w:r>
    </w:p>
    <w:p w:rsidR="00796B4B" w:rsidRDefault="00B74F59">
      <w:pPr>
        <w:widowControl w:val="0"/>
        <w:numPr>
          <w:ilvl w:val="0"/>
          <w:numId w:val="1"/>
        </w:numPr>
        <w:spacing w:after="200"/>
        <w:ind w:left="357"/>
        <w:jc w:val="both"/>
      </w:pPr>
      <w:r>
        <w:t>Carlier Advocatuur B.V. is niet aansprakelijk voor de schade die het gevolg is van t</w:t>
      </w:r>
      <w:r>
        <w:t>ekortkomingen van externe deskundigen of derden die door Carlier Advocatuur B.V. zijn ingeschakeld. Elke opdracht aan Carlier Advocatuur B.V. houdt in de acceptatie van opdrachtgever van eventuele bedingen waarbij de betreffende externe deskundigen of derd</w:t>
      </w:r>
      <w:r>
        <w:t>en beogen hun aansprakelijkheid te beperken. Carlier Advocatuur B.V. is bevoegd namens opdrachtgever aansprakelijkheid beperkende bedingen van genoemde derden en externe deskundigen te aanvaarden.</w:t>
      </w:r>
    </w:p>
    <w:p w:rsidR="00796B4B" w:rsidRDefault="00B74F59">
      <w:pPr>
        <w:widowControl w:val="0"/>
        <w:numPr>
          <w:ilvl w:val="0"/>
          <w:numId w:val="1"/>
        </w:numPr>
        <w:spacing w:after="200"/>
        <w:ind w:left="357"/>
        <w:jc w:val="both"/>
      </w:pPr>
      <w:r>
        <w:t>Een aansprakelijkstelling dient te zijn voorafgegaan door e</w:t>
      </w:r>
      <w:r>
        <w:t xml:space="preserve">en bij Carlier Advocatuur B.V. ingediende klacht. De klacht moet tijdig, schriftelijk en gemotiveerd worden ingediend, bij gebreke waarvan door Carlier Advocatuur B.V. geen enkele aansprakelijkheid wordt aanvaard. De rechten op aansprakelijkstelling en </w:t>
      </w:r>
      <w:r>
        <w:t>eve</w:t>
      </w:r>
      <w:r>
        <w:t>ntueel schadevergoeding vervallen indien een aansprakelijkstelling niet schriftelijk is ingediend binnen één maand na de tijdige schriftelijke kennisgeving van de klacht.</w:t>
      </w:r>
    </w:p>
    <w:p w:rsidR="00796B4B" w:rsidRDefault="00B74F59">
      <w:pPr>
        <w:widowControl w:val="0"/>
        <w:numPr>
          <w:ilvl w:val="0"/>
          <w:numId w:val="1"/>
        </w:numPr>
        <w:spacing w:after="200"/>
        <w:ind w:left="357"/>
        <w:jc w:val="both"/>
      </w:pPr>
      <w:r>
        <w:t xml:space="preserve">De opdrachtgever vrijwaart Carlier Advocatuur B.V. tegen alle aanspraken van derden, </w:t>
      </w:r>
      <w:r>
        <w:t>de redelijke kosten van juridische bijstand daaronder begrepen, die op enige wijze samenhangen met óf voortvloeien uit de werkzaamheden die Carlier Advocatuur B.V. voor de opdracht heeft verricht.</w:t>
      </w:r>
    </w:p>
    <w:p w:rsidR="00796B4B" w:rsidRDefault="00B74F59">
      <w:pPr>
        <w:widowControl w:val="0"/>
        <w:numPr>
          <w:ilvl w:val="0"/>
          <w:numId w:val="1"/>
        </w:numPr>
        <w:spacing w:after="200"/>
        <w:ind w:left="357"/>
        <w:jc w:val="both"/>
      </w:pPr>
      <w:r>
        <w:t>Het auteursrecht op alle door Carlier Advocatuur B.V. opges</w:t>
      </w:r>
      <w:r>
        <w:t>telde en/of aan de cliënt of derden verschafte werken berust uitsluitend bij Carlier Advocatuur B.V.</w:t>
      </w:r>
    </w:p>
    <w:p w:rsidR="00796B4B" w:rsidRDefault="00B74F59">
      <w:pPr>
        <w:widowControl w:val="0"/>
        <w:numPr>
          <w:ilvl w:val="0"/>
          <w:numId w:val="1"/>
        </w:numPr>
        <w:spacing w:after="200"/>
        <w:ind w:left="357"/>
        <w:jc w:val="both"/>
      </w:pPr>
      <w:r>
        <w:t>De vaste- en uurtarieven van Carlier Advocatuur B.V. worden jaarlijks (per 1 januari) geïndexeerd. Genoemde tarieven worden op hele euro’s afgerond.</w:t>
      </w:r>
    </w:p>
    <w:p w:rsidR="00796B4B" w:rsidRDefault="00B74F59">
      <w:pPr>
        <w:widowControl w:val="0"/>
        <w:numPr>
          <w:ilvl w:val="0"/>
          <w:numId w:val="1"/>
        </w:numPr>
        <w:spacing w:after="200"/>
        <w:ind w:left="357"/>
        <w:jc w:val="both"/>
      </w:pPr>
      <w:r>
        <w:t xml:space="preserve">Naast </w:t>
      </w:r>
      <w:r>
        <w:t>het honorarium is de cliënt aan Carlier Advocatuur B.V. verschotten verschuldigd in verband met de kosten die het kantoor ten behoeve van de cliënt betaalt. Deze verschotten hebben onder meer betrekking op griffierecht en kosten van uittreksels uit openbar</w:t>
      </w:r>
      <w:r>
        <w:t>e registers.</w:t>
      </w:r>
    </w:p>
    <w:p w:rsidR="00796B4B" w:rsidRDefault="00B74F59">
      <w:pPr>
        <w:widowControl w:val="0"/>
        <w:numPr>
          <w:ilvl w:val="0"/>
          <w:numId w:val="1"/>
        </w:numPr>
        <w:spacing w:after="200"/>
        <w:ind w:left="357"/>
        <w:jc w:val="both"/>
      </w:pPr>
      <w:r>
        <w:t xml:space="preserve">Indien op voorschotbasis wordt gewerkt, wordt het voorschot niet verrekend met tussentijdse declaraties, </w:t>
      </w:r>
      <w:r>
        <w:lastRenderedPageBreak/>
        <w:t>maar eerst met de einddeclaratie. Een eventueel restant van het voorschot wordt bij het einde van de opdracht gerestitueerd zonder dat daa</w:t>
      </w:r>
      <w:r>
        <w:t>rover rente verschuldigd is.</w:t>
      </w:r>
    </w:p>
    <w:p w:rsidR="00796B4B" w:rsidRDefault="00B74F59">
      <w:pPr>
        <w:widowControl w:val="0"/>
        <w:numPr>
          <w:ilvl w:val="0"/>
          <w:numId w:val="1"/>
        </w:numPr>
        <w:spacing w:after="200"/>
        <w:ind w:left="357"/>
        <w:jc w:val="both"/>
      </w:pPr>
      <w:r>
        <w:t xml:space="preserve">Betaling geschiedt binnen de op de facturen aangegeven betalingstermijnen en bij het ontbreken van een zodanige termijnaanduiding, binnen veertien dagen na dagtekening van de factuur. Eventuele reclames ter zake van de factuur </w:t>
      </w:r>
      <w:r>
        <w:t>vinden eveneens plaats uiterlijk binnen de geldende betalingstermijn, bij gebreke waarvan dat recht vervalt. Bij gebreke van tijdige betaling is sprake van verzuim en is wettelijke (handels)rente verschuldigd. Indien na te zijn aangemaand geen volledige be</w:t>
      </w:r>
      <w:r>
        <w:t>taling heeft plaatsgevonden, zijn tevens buitengerechtelijke incassokosten conform de Wet normering buitengerechtelijke incassokosten verschuldigd.</w:t>
      </w:r>
    </w:p>
    <w:p w:rsidR="00796B4B" w:rsidRDefault="00B74F59">
      <w:pPr>
        <w:widowControl w:val="0"/>
        <w:numPr>
          <w:ilvl w:val="0"/>
          <w:numId w:val="1"/>
        </w:numPr>
        <w:spacing w:after="200"/>
        <w:ind w:left="357"/>
        <w:jc w:val="both"/>
      </w:pPr>
      <w:r>
        <w:t>Door Carlier Advocatuur B.V. van de cliënt ontvangen bedragen strekken allereerst in mindering op de verschu</w:t>
      </w:r>
      <w:r>
        <w:t>ldigde kosten, vervolgens op de verschuldigde rente, terwijl het restant zal worden afgeboekt van de oudste declaratie, ongeacht de door de cliënt vermelde strekking van de betaling.</w:t>
      </w:r>
    </w:p>
    <w:p w:rsidR="00796B4B" w:rsidRDefault="00B74F59">
      <w:pPr>
        <w:widowControl w:val="0"/>
        <w:numPr>
          <w:ilvl w:val="0"/>
          <w:numId w:val="1"/>
        </w:numPr>
        <w:spacing w:after="200"/>
        <w:ind w:left="357"/>
        <w:jc w:val="both"/>
      </w:pPr>
      <w:r>
        <w:t xml:space="preserve">Bij niet betaling van de door of in opdracht van Carlier Advocatuur B.V. </w:t>
      </w:r>
      <w:r>
        <w:t xml:space="preserve">voor de opdrachtgever verrichte werkzaamheden, is Carlier Advocatuur </w:t>
      </w:r>
      <w:r>
        <w:t>B.V. gerechtigd haar werkzaamheden op te schorten totdat de volledige betaling van de openstaande facturen heeft plaatsgevonden, met uitsluiting van iedere aansprakelijkheid van Carlier A</w:t>
      </w:r>
      <w:r>
        <w:t>dvocatuur B.V. voor schade die daardoor mocht ontstaan.</w:t>
      </w:r>
    </w:p>
    <w:p w:rsidR="00796B4B" w:rsidRDefault="00B74F59">
      <w:pPr>
        <w:widowControl w:val="0"/>
        <w:numPr>
          <w:ilvl w:val="0"/>
          <w:numId w:val="1"/>
        </w:numPr>
        <w:spacing w:after="200"/>
        <w:ind w:left="357"/>
        <w:jc w:val="both"/>
      </w:pPr>
      <w:r>
        <w:t>Op de opdracht en alle daaruit voortvloeiende verbintenissen is Nederlands recht van toepassing. De Rechtbank te Rotterdam is bij uitsluiting bevoegd kennis te nemen van daarmee verband houdende gesch</w:t>
      </w:r>
      <w:r>
        <w:t>illen. Voorts is op iedere opdracht van toepassing de interne klachtenregeling.</w:t>
      </w:r>
    </w:p>
    <w:p w:rsidR="00796B4B" w:rsidRDefault="00B74F59">
      <w:pPr>
        <w:widowControl w:val="0"/>
        <w:numPr>
          <w:ilvl w:val="0"/>
          <w:numId w:val="1"/>
        </w:numPr>
        <w:spacing w:after="200"/>
        <w:ind w:left="357"/>
        <w:jc w:val="both"/>
      </w:pPr>
      <w:r>
        <w:t>Carlier Advocatuur B.V. en andere personen die bij de uitvoering van enige opdracht zijn betrokken, kunnen jegens de opdrachtgever een beroep doen op deze algemene voorwaarden,</w:t>
      </w:r>
      <w:r>
        <w:t xml:space="preserve"> daaronder begrepen de aansprakelijkheidsbeperkingen. In geval Carlier Advocatuur B.V. aansprakelijk wordt gesteld, zal uitsluitend het kantoor aansprakelijk zijn en nimmer een of meer van de medewerkers.</w:t>
      </w:r>
    </w:p>
    <w:p w:rsidR="00796B4B" w:rsidRDefault="00B74F59">
      <w:pPr>
        <w:spacing w:line="360" w:lineRule="auto"/>
        <w:jc w:val="both"/>
        <w:rPr>
          <w:sz w:val="21"/>
          <w:szCs w:val="21"/>
        </w:rPr>
      </w:pPr>
      <w:r>
        <w:rPr>
          <w:sz w:val="21"/>
          <w:szCs w:val="21"/>
        </w:rPr>
        <w:t xml:space="preserve"> </w:t>
      </w:r>
    </w:p>
    <w:p w:rsidR="00796B4B" w:rsidRDefault="00B74F59">
      <w:pPr>
        <w:spacing w:line="360" w:lineRule="auto"/>
        <w:jc w:val="both"/>
        <w:rPr>
          <w:sz w:val="21"/>
          <w:szCs w:val="21"/>
        </w:rPr>
      </w:pPr>
      <w:r>
        <w:rPr>
          <w:sz w:val="21"/>
          <w:szCs w:val="21"/>
        </w:rPr>
        <w:t xml:space="preserve"> </w:t>
      </w:r>
    </w:p>
    <w:p w:rsidR="00796B4B" w:rsidRDefault="00B74F59">
      <w:pPr>
        <w:spacing w:line="360" w:lineRule="auto"/>
        <w:jc w:val="both"/>
        <w:rPr>
          <w:sz w:val="21"/>
          <w:szCs w:val="21"/>
        </w:rPr>
      </w:pPr>
      <w:r>
        <w:rPr>
          <w:sz w:val="21"/>
          <w:szCs w:val="21"/>
        </w:rPr>
        <w:t xml:space="preserve"> </w:t>
      </w:r>
    </w:p>
    <w:p w:rsidR="00796B4B" w:rsidRDefault="00B74F59">
      <w:pPr>
        <w:spacing w:line="360" w:lineRule="auto"/>
        <w:jc w:val="both"/>
        <w:rPr>
          <w:sz w:val="21"/>
          <w:szCs w:val="21"/>
        </w:rPr>
      </w:pPr>
      <w:r>
        <w:rPr>
          <w:sz w:val="21"/>
          <w:szCs w:val="21"/>
        </w:rPr>
        <w:t xml:space="preserve"> </w:t>
      </w:r>
    </w:p>
    <w:p w:rsidR="00796B4B" w:rsidRDefault="00796B4B">
      <w:pPr>
        <w:jc w:val="both"/>
      </w:pPr>
      <w:bookmarkStart w:id="0" w:name="_GoBack"/>
      <w:bookmarkEnd w:id="0"/>
    </w:p>
    <w:p w:rsidR="00796B4B" w:rsidRDefault="00796B4B">
      <w:pPr>
        <w:jc w:val="both"/>
      </w:pPr>
    </w:p>
    <w:sectPr w:rsidR="00796B4B">
      <w:headerReference w:type="default" r:id="rId7"/>
      <w:footerReference w:type="default" r:id="rId8"/>
      <w:headerReference w:type="first" r:id="rId9"/>
      <w:footerReference w:type="first" r:id="rId10"/>
      <w:pgSz w:w="11909" w:h="16834"/>
      <w:pgMar w:top="1440" w:right="1282" w:bottom="1440" w:left="992" w:header="0" w:footer="314" w:gutter="0"/>
      <w:pgNumType w:start="1"/>
      <w:cols w:num="2" w:space="708" w:equalWidth="0">
        <w:col w:w="4532" w:space="566"/>
        <w:col w:w="453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59" w:rsidRDefault="00B74F59">
      <w:pPr>
        <w:spacing w:after="0" w:line="240" w:lineRule="auto"/>
      </w:pPr>
      <w:r>
        <w:separator/>
      </w:r>
    </w:p>
  </w:endnote>
  <w:endnote w:type="continuationSeparator" w:id="0">
    <w:p w:rsidR="00B74F59" w:rsidRDefault="00B7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charset w:val="00"/>
    <w:family w:val="auto"/>
    <w:pitch w:val="default"/>
  </w:font>
  <w:font w:name="Open Sans SemiBold">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4B" w:rsidRDefault="00796B4B">
    <w:pPr>
      <w:jc w:val="center"/>
      <w:rPr>
        <w:rFonts w:ascii="Open Sans" w:eastAsia="Open Sans" w:hAnsi="Open Sans" w:cs="Open Sans"/>
        <w:b/>
        <w:color w:val="666682"/>
        <w:sz w:val="16"/>
        <w:szCs w:val="16"/>
      </w:rPr>
    </w:pPr>
  </w:p>
  <w:p w:rsidR="00796B4B" w:rsidRDefault="00B74F59">
    <w:pPr>
      <w:ind w:right="180"/>
      <w:jc w:val="right"/>
      <w:rPr>
        <w:sz w:val="12"/>
        <w:szCs w:val="12"/>
      </w:rPr>
    </w:pPr>
    <w:r>
      <w:rPr>
        <w:rFonts w:ascii="Open Sans" w:eastAsia="Open Sans" w:hAnsi="Open Sans" w:cs="Open Sans"/>
        <w:color w:val="666682"/>
        <w:sz w:val="16"/>
        <w:szCs w:val="16"/>
      </w:rPr>
      <w:fldChar w:fldCharType="begin"/>
    </w:r>
    <w:r>
      <w:rPr>
        <w:rFonts w:ascii="Open Sans" w:eastAsia="Open Sans" w:hAnsi="Open Sans" w:cs="Open Sans"/>
        <w:color w:val="666682"/>
        <w:sz w:val="16"/>
        <w:szCs w:val="16"/>
      </w:rPr>
      <w:instrText>PAGE</w:instrText>
    </w:r>
    <w:r w:rsidR="00117C6F">
      <w:rPr>
        <w:rFonts w:ascii="Open Sans" w:eastAsia="Open Sans" w:hAnsi="Open Sans" w:cs="Open Sans"/>
        <w:color w:val="666682"/>
        <w:sz w:val="16"/>
        <w:szCs w:val="16"/>
      </w:rPr>
      <w:fldChar w:fldCharType="separate"/>
    </w:r>
    <w:r w:rsidR="00117C6F">
      <w:rPr>
        <w:rFonts w:ascii="Open Sans" w:eastAsia="Open Sans" w:hAnsi="Open Sans" w:cs="Open Sans"/>
        <w:noProof/>
        <w:color w:val="666682"/>
        <w:sz w:val="16"/>
        <w:szCs w:val="16"/>
      </w:rPr>
      <w:t>2</w:t>
    </w:r>
    <w:r>
      <w:rPr>
        <w:rFonts w:ascii="Open Sans" w:eastAsia="Open Sans" w:hAnsi="Open Sans" w:cs="Open Sans"/>
        <w:color w:val="666682"/>
        <w:sz w:val="16"/>
        <w:szCs w:val="16"/>
      </w:rPr>
      <w:fldChar w:fldCharType="end"/>
    </w:r>
    <w:r>
      <w:rPr>
        <w:rFonts w:ascii="Open Sans" w:eastAsia="Open Sans" w:hAnsi="Open Sans" w:cs="Open Sans"/>
        <w:color w:val="666682"/>
        <w:sz w:val="16"/>
        <w:szCs w:val="16"/>
      </w:rPr>
      <w:t xml:space="preserve"> </w:t>
    </w:r>
    <w:r>
      <w:rPr>
        <w:rFonts w:ascii="Open Sans" w:eastAsia="Open Sans" w:hAnsi="Open Sans" w:cs="Open Sans"/>
        <w:color w:val="666682"/>
        <w:sz w:val="16"/>
        <w:szCs w:val="16"/>
      </w:rPr>
      <w:t xml:space="preserve">/ </w:t>
    </w:r>
    <w:r>
      <w:rPr>
        <w:rFonts w:ascii="Open Sans" w:eastAsia="Open Sans" w:hAnsi="Open Sans" w:cs="Open Sans"/>
        <w:color w:val="666682"/>
        <w:sz w:val="16"/>
        <w:szCs w:val="16"/>
      </w:rPr>
      <w:fldChar w:fldCharType="begin"/>
    </w:r>
    <w:r>
      <w:rPr>
        <w:rFonts w:ascii="Open Sans" w:eastAsia="Open Sans" w:hAnsi="Open Sans" w:cs="Open Sans"/>
        <w:color w:val="666682"/>
        <w:sz w:val="16"/>
        <w:szCs w:val="16"/>
      </w:rPr>
      <w:instrText>NUMPAGES</w:instrText>
    </w:r>
    <w:r w:rsidR="00117C6F">
      <w:rPr>
        <w:rFonts w:ascii="Open Sans" w:eastAsia="Open Sans" w:hAnsi="Open Sans" w:cs="Open Sans"/>
        <w:color w:val="666682"/>
        <w:sz w:val="16"/>
        <w:szCs w:val="16"/>
      </w:rPr>
      <w:fldChar w:fldCharType="separate"/>
    </w:r>
    <w:r w:rsidR="00117C6F">
      <w:rPr>
        <w:rFonts w:ascii="Open Sans" w:eastAsia="Open Sans" w:hAnsi="Open Sans" w:cs="Open Sans"/>
        <w:noProof/>
        <w:color w:val="666682"/>
        <w:sz w:val="16"/>
        <w:szCs w:val="16"/>
      </w:rPr>
      <w:t>2</w:t>
    </w:r>
    <w:r>
      <w:rPr>
        <w:rFonts w:ascii="Open Sans" w:eastAsia="Open Sans" w:hAnsi="Open Sans" w:cs="Open Sans"/>
        <w:color w:val="66668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4B" w:rsidRDefault="00796B4B">
    <w:pPr>
      <w:shd w:val="clear" w:color="auto" w:fill="auto"/>
      <w:spacing w:after="0" w:line="276" w:lineRule="auto"/>
      <w:ind w:right="0"/>
      <w:rPr>
        <w:rFonts w:ascii="Open Sans" w:eastAsia="Open Sans" w:hAnsi="Open Sans" w:cs="Open Sans"/>
        <w:b/>
        <w:color w:val="666682"/>
        <w:sz w:val="16"/>
        <w:szCs w:val="16"/>
      </w:rPr>
    </w:pPr>
  </w:p>
  <w:p w:rsidR="00796B4B" w:rsidRDefault="00796B4B">
    <w:pPr>
      <w:shd w:val="clear" w:color="auto" w:fill="auto"/>
      <w:spacing w:after="0" w:line="276" w:lineRule="auto"/>
      <w:ind w:right="-843"/>
      <w:rPr>
        <w:rFonts w:ascii="Open Sans" w:eastAsia="Open Sans" w:hAnsi="Open Sans" w:cs="Open Sans"/>
        <w:b/>
        <w:color w:val="666682"/>
        <w:sz w:val="16"/>
        <w:szCs w:val="16"/>
      </w:rPr>
    </w:pPr>
  </w:p>
  <w:p w:rsidR="00796B4B" w:rsidRDefault="00796B4B">
    <w:pPr>
      <w:shd w:val="clear" w:color="auto" w:fill="auto"/>
      <w:spacing w:after="0" w:line="276" w:lineRule="auto"/>
      <w:ind w:right="-843"/>
      <w:jc w:val="both"/>
      <w:rPr>
        <w:rFonts w:ascii="Open Sans" w:eastAsia="Open Sans" w:hAnsi="Open Sans" w:cs="Open Sans"/>
        <w:b/>
        <w:color w:val="666682"/>
        <w:sz w:val="16"/>
        <w:szCs w:val="16"/>
      </w:rPr>
    </w:pPr>
  </w:p>
  <w:p w:rsidR="00796B4B" w:rsidRDefault="00796B4B">
    <w:pPr>
      <w:shd w:val="clear" w:color="auto" w:fill="auto"/>
      <w:spacing w:after="0" w:line="276" w:lineRule="auto"/>
      <w:ind w:right="-843"/>
      <w:jc w:val="both"/>
      <w:rPr>
        <w:rFonts w:ascii="Open Sans" w:eastAsia="Open Sans" w:hAnsi="Open Sans" w:cs="Open Sans"/>
        <w:b/>
        <w:color w:val="666682"/>
        <w:sz w:val="16"/>
        <w:szCs w:val="16"/>
      </w:rPr>
    </w:pPr>
  </w:p>
  <w:p w:rsidR="00796B4B" w:rsidRDefault="00B74F59">
    <w:pPr>
      <w:shd w:val="clear" w:color="auto" w:fill="auto"/>
      <w:spacing w:after="0" w:line="276" w:lineRule="auto"/>
      <w:ind w:right="-843"/>
      <w:jc w:val="both"/>
      <w:rPr>
        <w:rFonts w:ascii="Open Sans" w:eastAsia="Open Sans" w:hAnsi="Open Sans" w:cs="Open Sans"/>
        <w:color w:val="B7B7B7"/>
        <w:sz w:val="16"/>
        <w:szCs w:val="16"/>
      </w:rPr>
    </w:pPr>
    <w:r>
      <w:rPr>
        <w:rFonts w:ascii="Open Sans" w:eastAsia="Open Sans" w:hAnsi="Open Sans" w:cs="Open Sans"/>
        <w:b/>
        <w:color w:val="666682"/>
        <w:sz w:val="16"/>
        <w:szCs w:val="16"/>
      </w:rPr>
      <w:t xml:space="preserve">Tobias </w:t>
    </w:r>
    <w:r>
      <w:rPr>
        <w:rFonts w:ascii="Open Sans" w:eastAsia="Open Sans" w:hAnsi="Open Sans" w:cs="Open Sans"/>
        <w:b/>
        <w:color w:val="666682"/>
        <w:sz w:val="16"/>
        <w:szCs w:val="16"/>
      </w:rPr>
      <w:t xml:space="preserve">Asserlaan 3  </w:t>
    </w:r>
    <w:r>
      <w:rPr>
        <w:rFonts w:ascii="Open Sans" w:eastAsia="Open Sans" w:hAnsi="Open Sans" w:cs="Open Sans"/>
        <w:b/>
        <w:color w:val="F08021"/>
        <w:sz w:val="16"/>
        <w:szCs w:val="16"/>
      </w:rPr>
      <w:t>|</w:t>
    </w:r>
    <w:r>
      <w:rPr>
        <w:rFonts w:ascii="Open Sans" w:eastAsia="Open Sans" w:hAnsi="Open Sans" w:cs="Open Sans"/>
        <w:b/>
        <w:color w:val="666682"/>
        <w:sz w:val="16"/>
        <w:szCs w:val="16"/>
      </w:rPr>
      <w:t xml:space="preserve">  2662 SB Bergschenhoek  </w:t>
    </w:r>
    <w:r>
      <w:rPr>
        <w:rFonts w:ascii="Open Sans" w:eastAsia="Open Sans" w:hAnsi="Open Sans" w:cs="Open Sans"/>
        <w:b/>
        <w:color w:val="F08021"/>
        <w:sz w:val="16"/>
        <w:szCs w:val="16"/>
      </w:rPr>
      <w:t>|</w:t>
    </w:r>
    <w:r>
      <w:rPr>
        <w:rFonts w:ascii="Open Sans" w:eastAsia="Open Sans" w:hAnsi="Open Sans" w:cs="Open Sans"/>
        <w:b/>
        <w:color w:val="666682"/>
        <w:sz w:val="16"/>
        <w:szCs w:val="16"/>
      </w:rPr>
      <w:t xml:space="preserve">  Postbus 1</w:t>
    </w:r>
    <w:r w:rsidR="00117C6F">
      <w:rPr>
        <w:rFonts w:ascii="Open Sans" w:eastAsia="Open Sans" w:hAnsi="Open Sans" w:cs="Open Sans"/>
        <w:b/>
        <w:color w:val="666682"/>
        <w:sz w:val="16"/>
        <w:szCs w:val="16"/>
      </w:rPr>
      <w:t>274</w:t>
    </w:r>
    <w:r>
      <w:rPr>
        <w:rFonts w:ascii="Open Sans" w:eastAsia="Open Sans" w:hAnsi="Open Sans" w:cs="Open Sans"/>
        <w:b/>
        <w:color w:val="666682"/>
        <w:sz w:val="16"/>
        <w:szCs w:val="16"/>
      </w:rPr>
      <w:t xml:space="preserve">  </w:t>
    </w:r>
    <w:r>
      <w:rPr>
        <w:rFonts w:ascii="Open Sans" w:eastAsia="Open Sans" w:hAnsi="Open Sans" w:cs="Open Sans"/>
        <w:b/>
        <w:color w:val="F08021"/>
        <w:sz w:val="16"/>
        <w:szCs w:val="16"/>
      </w:rPr>
      <w:t xml:space="preserve">| </w:t>
    </w:r>
    <w:r>
      <w:rPr>
        <w:rFonts w:ascii="Open Sans" w:eastAsia="Open Sans" w:hAnsi="Open Sans" w:cs="Open Sans"/>
        <w:b/>
        <w:color w:val="666682"/>
        <w:sz w:val="16"/>
        <w:szCs w:val="16"/>
      </w:rPr>
      <w:t>35</w:t>
    </w:r>
    <w:r w:rsidR="00117C6F">
      <w:rPr>
        <w:rFonts w:ascii="Open Sans" w:eastAsia="Open Sans" w:hAnsi="Open Sans" w:cs="Open Sans"/>
        <w:b/>
        <w:color w:val="666682"/>
        <w:sz w:val="16"/>
        <w:szCs w:val="16"/>
      </w:rPr>
      <w:t>00</w:t>
    </w:r>
    <w:r>
      <w:rPr>
        <w:rFonts w:ascii="Open Sans" w:eastAsia="Open Sans" w:hAnsi="Open Sans" w:cs="Open Sans"/>
        <w:b/>
        <w:color w:val="666682"/>
        <w:sz w:val="16"/>
        <w:szCs w:val="16"/>
      </w:rPr>
      <w:t xml:space="preserve"> </w:t>
    </w:r>
    <w:r w:rsidR="00117C6F">
      <w:rPr>
        <w:rFonts w:ascii="Open Sans" w:eastAsia="Open Sans" w:hAnsi="Open Sans" w:cs="Open Sans"/>
        <w:b/>
        <w:color w:val="666682"/>
        <w:sz w:val="16"/>
        <w:szCs w:val="16"/>
      </w:rPr>
      <w:t>BG</w:t>
    </w:r>
    <w:r>
      <w:rPr>
        <w:rFonts w:ascii="Open Sans" w:eastAsia="Open Sans" w:hAnsi="Open Sans" w:cs="Open Sans"/>
        <w:b/>
        <w:color w:val="666682"/>
        <w:sz w:val="16"/>
        <w:szCs w:val="16"/>
      </w:rPr>
      <w:t xml:space="preserve"> Utrecht  </w:t>
    </w:r>
    <w:r>
      <w:rPr>
        <w:rFonts w:ascii="Open Sans" w:eastAsia="Open Sans" w:hAnsi="Open Sans" w:cs="Open Sans"/>
        <w:b/>
        <w:color w:val="F08021"/>
        <w:sz w:val="16"/>
        <w:szCs w:val="16"/>
      </w:rPr>
      <w:t>|</w:t>
    </w:r>
    <w:r>
      <w:rPr>
        <w:rFonts w:ascii="Open Sans" w:eastAsia="Open Sans" w:hAnsi="Open Sans" w:cs="Open Sans"/>
        <w:b/>
        <w:color w:val="666682"/>
        <w:sz w:val="16"/>
        <w:szCs w:val="16"/>
      </w:rPr>
      <w:t xml:space="preserve">  www.judex.nl/legal  </w:t>
    </w:r>
    <w:r>
      <w:rPr>
        <w:rFonts w:ascii="Open Sans" w:eastAsia="Open Sans" w:hAnsi="Open Sans" w:cs="Open Sans"/>
        <w:b/>
        <w:color w:val="F08021"/>
        <w:sz w:val="16"/>
        <w:szCs w:val="16"/>
      </w:rPr>
      <w:t xml:space="preserve">|  </w:t>
    </w:r>
    <w:r>
      <w:rPr>
        <w:rFonts w:ascii="Open Sans" w:eastAsia="Open Sans" w:hAnsi="Open Sans" w:cs="Open Sans"/>
        <w:b/>
        <w:color w:val="666682"/>
        <w:sz w:val="16"/>
        <w:szCs w:val="16"/>
      </w:rPr>
      <w:t xml:space="preserve">KVK </w:t>
    </w:r>
    <w:r w:rsidR="00117C6F">
      <w:rPr>
        <w:rFonts w:ascii="Open Sans" w:eastAsia="Open Sans" w:hAnsi="Open Sans" w:cs="Open Sans"/>
        <w:b/>
        <w:color w:val="666682"/>
        <w:sz w:val="16"/>
        <w:szCs w:val="16"/>
      </w:rPr>
      <w:t>78120004</w:t>
    </w:r>
  </w:p>
  <w:p w:rsidR="00796B4B" w:rsidRDefault="00B74F59">
    <w:pPr>
      <w:shd w:val="clear" w:color="auto" w:fill="auto"/>
      <w:spacing w:after="0" w:line="276" w:lineRule="auto"/>
      <w:ind w:right="-843"/>
      <w:jc w:val="both"/>
      <w:rPr>
        <w:sz w:val="12"/>
        <w:szCs w:val="12"/>
      </w:rPr>
    </w:pPr>
    <w:r>
      <w:rPr>
        <w:sz w:val="12"/>
        <w:szCs w:val="12"/>
      </w:rPr>
      <w:t>.</w:t>
    </w:r>
  </w:p>
  <w:p w:rsidR="00796B4B" w:rsidRDefault="00796B4B">
    <w:pPr>
      <w:shd w:val="clear" w:color="auto" w:fill="auto"/>
      <w:spacing w:after="0" w:line="276" w:lineRule="auto"/>
      <w:ind w:right="-843"/>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59" w:rsidRDefault="00B74F59">
      <w:pPr>
        <w:spacing w:after="0" w:line="240" w:lineRule="auto"/>
      </w:pPr>
      <w:r>
        <w:separator/>
      </w:r>
    </w:p>
  </w:footnote>
  <w:footnote w:type="continuationSeparator" w:id="0">
    <w:p w:rsidR="00B74F59" w:rsidRDefault="00B7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4B" w:rsidRDefault="00796B4B">
    <w:pPr>
      <w:spacing w:line="240" w:lineRule="auto"/>
      <w:ind w:left="-1440"/>
      <w:jc w:val="right"/>
    </w:pPr>
  </w:p>
  <w:p w:rsidR="00796B4B" w:rsidRDefault="00B74F59">
    <w:pPr>
      <w:spacing w:line="240" w:lineRule="auto"/>
      <w:ind w:right="-276"/>
      <w:jc w:val="right"/>
      <w:rPr>
        <w:rFonts w:ascii="Open Sans" w:eastAsia="Open Sans" w:hAnsi="Open Sans" w:cs="Open Sans"/>
        <w:b/>
        <w:color w:val="666682"/>
        <w:sz w:val="16"/>
        <w:szCs w:val="16"/>
      </w:rPr>
    </w:pPr>
    <w:r>
      <w:rPr>
        <w:noProof/>
      </w:rPr>
      <w:drawing>
        <wp:anchor distT="114300" distB="114300" distL="114300" distR="114300" simplePos="0" relativeHeight="251658240" behindDoc="0" locked="0" layoutInCell="1" hidden="0" allowOverlap="1">
          <wp:simplePos x="0" y="0"/>
          <wp:positionH relativeFrom="column">
            <wp:posOffset>4740516</wp:posOffset>
          </wp:positionH>
          <wp:positionV relativeFrom="paragraph">
            <wp:posOffset>238125</wp:posOffset>
          </wp:positionV>
          <wp:extent cx="1370199" cy="3190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199" cy="319088"/>
                  </a:xfrm>
                  <a:prstGeom prst="rect">
                    <a:avLst/>
                  </a:prstGeom>
                  <a:ln/>
                </pic:spPr>
              </pic:pic>
            </a:graphicData>
          </a:graphic>
        </wp:anchor>
      </w:drawing>
    </w:r>
  </w:p>
  <w:p w:rsidR="00796B4B" w:rsidRDefault="00796B4B">
    <w:pPr>
      <w:spacing w:line="240" w:lineRule="auto"/>
      <w:ind w:right="-276"/>
      <w:jc w:val="right"/>
      <w:rPr>
        <w:rFonts w:ascii="Open Sans" w:eastAsia="Open Sans" w:hAnsi="Open Sans" w:cs="Open Sans"/>
        <w:b/>
        <w:color w:val="666682"/>
        <w:sz w:val="16"/>
        <w:szCs w:val="16"/>
      </w:rPr>
    </w:pPr>
  </w:p>
  <w:p w:rsidR="00796B4B" w:rsidRDefault="00796B4B">
    <w:pPr>
      <w:spacing w:line="240" w:lineRule="auto"/>
      <w:ind w:right="-276"/>
      <w:jc w:val="right"/>
      <w:rPr>
        <w:rFonts w:ascii="Open Sans" w:eastAsia="Open Sans" w:hAnsi="Open Sans" w:cs="Open Sans"/>
        <w:b/>
        <w:color w:val="666682"/>
        <w:sz w:val="16"/>
        <w:szCs w:val="16"/>
      </w:rPr>
    </w:pPr>
  </w:p>
  <w:p w:rsidR="00796B4B" w:rsidRDefault="00796B4B">
    <w:pPr>
      <w:spacing w:line="240" w:lineRule="auto"/>
      <w:ind w:right="-276"/>
      <w:rPr>
        <w:rFonts w:ascii="Open Sans" w:eastAsia="Open Sans" w:hAnsi="Open Sans" w:cs="Open Sans"/>
        <w:b/>
        <w:color w:val="666682"/>
        <w:sz w:val="16"/>
        <w:szCs w:val="16"/>
      </w:rPr>
    </w:pPr>
  </w:p>
  <w:p w:rsidR="00796B4B" w:rsidRDefault="00796B4B">
    <w:pPr>
      <w:spacing w:line="240" w:lineRule="auto"/>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4B" w:rsidRDefault="00B74F59">
    <w:pPr>
      <w:spacing w:line="240" w:lineRule="auto"/>
      <w:ind w:right="-276"/>
    </w:pPr>
    <w:r>
      <w:rPr>
        <w:noProof/>
      </w:rPr>
      <mc:AlternateContent>
        <mc:Choice Requires="wpg">
          <w:drawing>
            <wp:anchor distT="0" distB="0" distL="0" distR="0" simplePos="0" relativeHeight="251659264" behindDoc="0" locked="0" layoutInCell="1" hidden="0" allowOverlap="1">
              <wp:simplePos x="0" y="0"/>
              <wp:positionH relativeFrom="column">
                <wp:posOffset>-1066799</wp:posOffset>
              </wp:positionH>
              <wp:positionV relativeFrom="paragraph">
                <wp:posOffset>0</wp:posOffset>
              </wp:positionV>
              <wp:extent cx="8143875" cy="93878"/>
              <wp:effectExtent l="0" t="0" r="0" b="0"/>
              <wp:wrapTopAndBottom distT="0" distB="0"/>
              <wp:docPr id="1" name="Rechthoek 1"/>
              <wp:cNvGraphicFramePr/>
              <a:graphic xmlns:a="http://schemas.openxmlformats.org/drawingml/2006/main">
                <a:graphicData uri="http://schemas.microsoft.com/office/word/2010/wordprocessingShape">
                  <wps:wsp>
                    <wps:cNvSpPr/>
                    <wps:spPr>
                      <a:xfrm>
                        <a:off x="680125" y="869025"/>
                        <a:ext cx="6589500" cy="54000"/>
                      </a:xfrm>
                      <a:prstGeom prst="rect">
                        <a:avLst/>
                      </a:prstGeom>
                      <a:solidFill>
                        <a:srgbClr val="656681"/>
                      </a:solidFill>
                      <a:ln>
                        <a:noFill/>
                      </a:ln>
                    </wps:spPr>
                    <wps:txbx>
                      <w:txbxContent>
                        <w:p w:rsidR="00796B4B" w:rsidRDefault="00796B4B">
                          <w:pPr>
                            <w:spacing w:after="0" w:line="240" w:lineRule="auto"/>
                            <w:ind w:righ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-1066799</wp:posOffset>
              </wp:positionH>
              <wp:positionV relativeFrom="paragraph">
                <wp:posOffset>0</wp:posOffset>
              </wp:positionV>
              <wp:extent cx="8143875" cy="93878"/>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143875" cy="93878"/>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-1066799</wp:posOffset>
              </wp:positionH>
              <wp:positionV relativeFrom="paragraph">
                <wp:posOffset>0</wp:posOffset>
              </wp:positionV>
              <wp:extent cx="8143875" cy="93878"/>
              <wp:effectExtent l="0" t="0" r="0" b="0"/>
              <wp:wrapTopAndBottom distT="0" distB="0"/>
              <wp:docPr id="2" name="Rechthoek 2"/>
              <wp:cNvGraphicFramePr/>
              <a:graphic xmlns:a="http://schemas.openxmlformats.org/drawingml/2006/main">
                <a:graphicData uri="http://schemas.microsoft.com/office/word/2010/wordprocessingShape">
                  <wps:wsp>
                    <wps:cNvSpPr/>
                    <wps:spPr>
                      <a:xfrm>
                        <a:off x="680125" y="869025"/>
                        <a:ext cx="6589500" cy="54000"/>
                      </a:xfrm>
                      <a:prstGeom prst="rect">
                        <a:avLst/>
                      </a:prstGeom>
                      <a:solidFill>
                        <a:srgbClr val="656681"/>
                      </a:solidFill>
                      <a:ln>
                        <a:noFill/>
                      </a:ln>
                    </wps:spPr>
                    <wps:txbx>
                      <w:txbxContent>
                        <w:p w:rsidR="00796B4B" w:rsidRDefault="00796B4B">
                          <w:pPr>
                            <w:spacing w:after="0" w:line="240" w:lineRule="auto"/>
                            <w:ind w:righ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-1066799</wp:posOffset>
              </wp:positionH>
              <wp:positionV relativeFrom="paragraph">
                <wp:posOffset>0</wp:posOffset>
              </wp:positionV>
              <wp:extent cx="8143875" cy="93878"/>
              <wp:effectExtent b="0" l="0" r="0" t="0"/>
              <wp:wrapTopAndBottom distB="0" distT="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143875" cy="93878"/>
                      </a:xfrm>
                      <a:prstGeom prst="rect"/>
                      <a:ln/>
                    </pic:spPr>
                  </pic:pic>
                </a:graphicData>
              </a:graphic>
            </wp:anchor>
          </w:drawing>
        </mc:Fallback>
      </mc:AlternateContent>
    </w:r>
  </w:p>
  <w:p w:rsidR="00796B4B" w:rsidRDefault="00796B4B">
    <w:pPr>
      <w:spacing w:line="240" w:lineRule="auto"/>
      <w:ind w:right="-276"/>
    </w:pPr>
  </w:p>
  <w:p w:rsidR="00796B4B" w:rsidRDefault="00796B4B">
    <w:pPr>
      <w:spacing w:line="240" w:lineRule="auto"/>
      <w:ind w:right="-276"/>
    </w:pPr>
  </w:p>
  <w:p w:rsidR="00796B4B" w:rsidRDefault="00796B4B">
    <w:pPr>
      <w:spacing w:line="240" w:lineRule="auto"/>
      <w:ind w:right="-276"/>
    </w:pPr>
  </w:p>
  <w:p w:rsidR="00796B4B" w:rsidRDefault="00796B4B">
    <w:pPr>
      <w:spacing w:line="240" w:lineRule="auto"/>
      <w:ind w:right="-276"/>
    </w:pPr>
  </w:p>
  <w:p w:rsidR="00796B4B" w:rsidRDefault="00796B4B">
    <w:pPr>
      <w:spacing w:line="240" w:lineRule="auto"/>
      <w:ind w:right="-276"/>
    </w:pPr>
  </w:p>
  <w:p w:rsidR="00796B4B" w:rsidRDefault="00B74F59">
    <w:pPr>
      <w:pStyle w:val="Kop2"/>
    </w:pPr>
    <w:bookmarkStart w:id="1" w:name="_fx6pdnp58ihn" w:colFirst="0" w:colLast="0"/>
    <w:bookmarkEnd w:id="1"/>
    <w:r>
      <w:t xml:space="preserve">ALGEMENE </w:t>
    </w:r>
    <w:r>
      <w:t>VOORWAARDEN CARLIER ADVOCATUUR B.V.</w:t>
    </w:r>
    <w:r>
      <w:rPr>
        <w:noProof/>
        <w:color w:val="666682"/>
      </w:rPr>
      <w:drawing>
        <wp:anchor distT="114300" distB="114300" distL="114300" distR="114300" simplePos="0" relativeHeight="251661312" behindDoc="0" locked="0" layoutInCell="1" hidden="0" allowOverlap="1">
          <wp:simplePos x="0" y="0"/>
          <wp:positionH relativeFrom="page">
            <wp:posOffset>582375</wp:posOffset>
          </wp:positionH>
          <wp:positionV relativeFrom="page">
            <wp:posOffset>533400</wp:posOffset>
          </wp:positionV>
          <wp:extent cx="2479913" cy="552065"/>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479913" cy="552065"/>
                  </a:xfrm>
                  <a:prstGeom prst="rect">
                    <a:avLst/>
                  </a:prstGeom>
                  <a:ln/>
                </pic:spPr>
              </pic:pic>
            </a:graphicData>
          </a:graphic>
        </wp:anchor>
      </w:drawing>
    </w:r>
  </w:p>
  <w:p w:rsidR="00796B4B" w:rsidRDefault="00796B4B">
    <w:pPr>
      <w:pStyle w:val="Kop2"/>
    </w:pPr>
    <w:bookmarkStart w:id="2" w:name="_b8jfi1u907kv"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934B5"/>
    <w:multiLevelType w:val="multilevel"/>
    <w:tmpl w:val="6C44D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4B"/>
    <w:rsid w:val="00117C6F"/>
    <w:rsid w:val="00796B4B"/>
    <w:rsid w:val="00B74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C6F"/>
  <w15:docId w15:val="{CE60BC33-6B9C-4815-89F9-967F031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color w:val="656681"/>
        <w:lang w:val="nl" w:eastAsia="nl-NL" w:bidi="ar-SA"/>
      </w:rPr>
    </w:rPrDefault>
    <w:pPrDefault>
      <w:pPr>
        <w:shd w:val="clear" w:color="auto" w:fill="FFFFFF"/>
        <w:spacing w:after="160" w:line="312" w:lineRule="auto"/>
        <w:ind w:right="44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300" w:line="276" w:lineRule="auto"/>
      <w:outlineLvl w:val="0"/>
    </w:pPr>
    <w:rPr>
      <w:rFonts w:ascii="Open Sans SemiBold" w:eastAsia="Open Sans SemiBold" w:hAnsi="Open Sans SemiBold" w:cs="Open Sans SemiBold"/>
    </w:rPr>
  </w:style>
  <w:style w:type="paragraph" w:styleId="Kop2">
    <w:name w:val="heading 2"/>
    <w:basedOn w:val="Standaard"/>
    <w:next w:val="Standaard"/>
    <w:uiPriority w:val="9"/>
    <w:unhideWhenUsed/>
    <w:qFormat/>
    <w:pPr>
      <w:keepNext/>
      <w:keepLines/>
      <w:spacing w:after="200" w:line="240" w:lineRule="auto"/>
      <w:ind w:right="-276"/>
      <w:outlineLvl w:val="1"/>
    </w:pPr>
    <w:rPr>
      <w:rFonts w:ascii="Open Sans" w:eastAsia="Open Sans" w:hAnsi="Open Sans" w:cs="Open Sans"/>
      <w:b/>
      <w:sz w:val="28"/>
      <w:szCs w:val="28"/>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line="240" w:lineRule="auto"/>
      <w:ind w:left="6480" w:right="-276" w:firstLine="720"/>
    </w:pPr>
    <w:rPr>
      <w:color w:val="666682"/>
      <w:sz w:val="16"/>
      <w:szCs w:val="16"/>
    </w:rPr>
  </w:style>
  <w:style w:type="paragraph" w:styleId="Koptekst">
    <w:name w:val="header"/>
    <w:basedOn w:val="Standaard"/>
    <w:link w:val="KoptekstChar"/>
    <w:uiPriority w:val="99"/>
    <w:unhideWhenUsed/>
    <w:rsid w:val="00117C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C6F"/>
    <w:rPr>
      <w:shd w:val="clear" w:color="auto" w:fill="FFFFFF"/>
    </w:rPr>
  </w:style>
  <w:style w:type="paragraph" w:styleId="Voettekst">
    <w:name w:val="footer"/>
    <w:basedOn w:val="Standaard"/>
    <w:link w:val="VoettekstChar"/>
    <w:uiPriority w:val="99"/>
    <w:unhideWhenUsed/>
    <w:rsid w:val="00117C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C6F"/>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 Roos</dc:creator>
  <cp:lastModifiedBy>lisa .</cp:lastModifiedBy>
  <cp:revision>2</cp:revision>
  <dcterms:created xsi:type="dcterms:W3CDTF">2020-05-28T14:01:00Z</dcterms:created>
  <dcterms:modified xsi:type="dcterms:W3CDTF">2020-05-28T14:01:00Z</dcterms:modified>
</cp:coreProperties>
</file>